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9EB7" w14:textId="190F5243" w:rsidR="0013686C" w:rsidRPr="00D82E74" w:rsidRDefault="0013686C" w:rsidP="0013686C">
      <w:pPr>
        <w:pStyle w:val="3GPPHeader"/>
        <w:spacing w:after="0"/>
        <w:rPr>
          <w:rFonts w:ascii="Arial" w:hAnsi="Arial" w:cs="Arial"/>
          <w:sz w:val="22"/>
        </w:rPr>
      </w:pPr>
      <w:bookmarkStart w:id="0" w:name="_Hlk492190689"/>
      <w:r w:rsidRPr="00D82E74">
        <w:rPr>
          <w:rFonts w:ascii="Arial" w:hAnsi="Arial" w:cs="Arial"/>
          <w:sz w:val="22"/>
        </w:rPr>
        <w:t>3GPP TSG-RAN2 Meeting #105</w:t>
      </w:r>
      <w:r w:rsidR="009A1476">
        <w:rPr>
          <w:rFonts w:ascii="Arial" w:hAnsi="Arial" w:cs="Arial"/>
          <w:sz w:val="22"/>
        </w:rPr>
        <w:t>bis</w:t>
      </w:r>
      <w:r w:rsidRPr="00D82E74">
        <w:rPr>
          <w:rFonts w:ascii="Arial" w:hAnsi="Arial" w:cs="Arial"/>
          <w:sz w:val="22"/>
        </w:rPr>
        <w:tab/>
      </w:r>
      <w:r w:rsidR="001D7EB0" w:rsidRPr="001D7EB0">
        <w:rPr>
          <w:rFonts w:ascii="Arial" w:hAnsi="Arial" w:cs="Arial"/>
          <w:sz w:val="22"/>
        </w:rPr>
        <w:t>R2-1904152</w:t>
      </w:r>
    </w:p>
    <w:bookmarkEnd w:id="0"/>
    <w:p w14:paraId="6E4B0260" w14:textId="54DEA119" w:rsidR="00CB5096" w:rsidRDefault="00CB5096" w:rsidP="00CB5096">
      <w:pPr>
        <w:pStyle w:val="3GPPHeader"/>
        <w:spacing w:after="0"/>
        <w:rPr>
          <w:rFonts w:ascii="Arial" w:hAnsi="Arial" w:cs="Arial"/>
          <w:sz w:val="22"/>
        </w:rPr>
      </w:pPr>
      <w:r w:rsidRPr="00891598">
        <w:rPr>
          <w:rFonts w:ascii="Arial" w:hAnsi="Arial" w:cs="Arial"/>
          <w:sz w:val="22"/>
        </w:rPr>
        <w:t>Xi'an, China, 8 - 12 April</w:t>
      </w:r>
      <w:r>
        <w:rPr>
          <w:rFonts w:ascii="Arial" w:hAnsi="Arial" w:cs="Arial"/>
          <w:sz w:val="22"/>
        </w:rPr>
        <w:t xml:space="preserve"> </w:t>
      </w:r>
      <w:r w:rsidRPr="00551C91">
        <w:rPr>
          <w:rFonts w:ascii="Arial" w:hAnsi="Arial" w:cs="Arial"/>
          <w:sz w:val="22"/>
        </w:rPr>
        <w:t>2019</w:t>
      </w:r>
      <w:r>
        <w:rPr>
          <w:rFonts w:ascii="Arial" w:hAnsi="Arial" w:cs="Arial"/>
          <w:sz w:val="22"/>
        </w:rPr>
        <w:tab/>
        <w:t xml:space="preserve">Revision of </w:t>
      </w:r>
      <w:r w:rsidRPr="00CB5096">
        <w:rPr>
          <w:rFonts w:ascii="Arial" w:hAnsi="Arial" w:cs="Arial"/>
          <w:sz w:val="22"/>
        </w:rPr>
        <w:t>R2-1901273</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0EDA81A2" w14:textId="77777777" w:rsidR="00FB2F99" w:rsidRPr="00521BFD" w:rsidRDefault="00FB2F99" w:rsidP="00FB2F99">
      <w:pPr>
        <w:pStyle w:val="3GPPHeader"/>
        <w:spacing w:after="120"/>
        <w:rPr>
          <w:rFonts w:ascii="Arial" w:hAnsi="Arial" w:cs="Arial"/>
          <w:b w:val="0"/>
          <w:sz w:val="22"/>
        </w:rPr>
      </w:pPr>
      <w:r w:rsidRPr="000675B7">
        <w:rPr>
          <w:rFonts w:ascii="Arial" w:hAnsi="Arial" w:cs="Arial"/>
          <w:sz w:val="22"/>
        </w:rPr>
        <w:t>Agenda Item:</w:t>
      </w:r>
      <w:r w:rsidRPr="000675B7">
        <w:rPr>
          <w:rFonts w:ascii="Arial" w:hAnsi="Arial" w:cs="Arial"/>
          <w:sz w:val="22"/>
        </w:rPr>
        <w:tab/>
      </w:r>
      <w:r w:rsidRPr="000675B7">
        <w:rPr>
          <w:rFonts w:ascii="Arial" w:hAnsi="Arial" w:cs="Arial"/>
          <w:b w:val="0"/>
          <w:sz w:val="22"/>
        </w:rPr>
        <w:t>11.11.2 Power saving enhancements of paging procedure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FAC8C35" w:rsidR="00120D47" w:rsidRPr="008F7D64" w:rsidRDefault="00120D47" w:rsidP="00F120D3">
      <w:pPr>
        <w:pStyle w:val="3GPPHeader"/>
        <w:spacing w:after="120"/>
        <w:rPr>
          <w:rFonts w:ascii="Arial" w:hAnsi="Arial" w:cs="Arial"/>
          <w:b w:val="0"/>
          <w:bCs/>
          <w:sz w:val="22"/>
        </w:rPr>
      </w:pPr>
      <w:r w:rsidRPr="00201436">
        <w:rPr>
          <w:rFonts w:ascii="Arial" w:hAnsi="Arial" w:cs="Arial"/>
          <w:sz w:val="22"/>
          <w:lang w:val="en-US"/>
        </w:rPr>
        <w:t xml:space="preserve">Title:  </w:t>
      </w:r>
      <w:r w:rsidRPr="00201436">
        <w:rPr>
          <w:rFonts w:ascii="Arial" w:hAnsi="Arial" w:cs="Arial"/>
          <w:sz w:val="22"/>
          <w:lang w:val="en-US"/>
        </w:rPr>
        <w:tab/>
      </w:r>
      <w:r w:rsidR="00201436" w:rsidRPr="00201436">
        <w:rPr>
          <w:rFonts w:ascii="Arial" w:hAnsi="Arial" w:cs="Arial"/>
          <w:b w:val="0"/>
          <w:bCs/>
          <w:sz w:val="22"/>
          <w:lang w:val="en-US"/>
        </w:rPr>
        <w:t>Paging enhancements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bookmarkStart w:id="1" w:name="_GoBack"/>
      <w:bookmarkEnd w:id="1"/>
    </w:p>
    <w:p w14:paraId="0D43AB34" w14:textId="77777777" w:rsidR="00120D47" w:rsidRDefault="004D10CC" w:rsidP="00120D47">
      <w:pPr>
        <w:pStyle w:val="Heading1"/>
      </w:pPr>
      <w:r>
        <w:t>Introduction</w:t>
      </w:r>
    </w:p>
    <w:p w14:paraId="7334E7B1" w14:textId="526412F0" w:rsidR="00711A61" w:rsidRDefault="00711A61" w:rsidP="00711A61">
      <w:pPr>
        <w:rPr>
          <w:lang w:val="en-GB" w:eastAsia="zh-CN"/>
        </w:rPr>
      </w:pPr>
      <w:r>
        <w:rPr>
          <w:lang w:val="en-GB" w:eastAsia="zh-CN"/>
        </w:rPr>
        <w:t>In connected mode the UE is required to monitor paging (i.e. short message on PDCCH) to receive SI change or PWS notifications</w:t>
      </w:r>
      <w:r w:rsidR="00A0174E">
        <w:rPr>
          <w:lang w:val="en-GB" w:eastAsia="zh-CN"/>
        </w:rPr>
        <w:t xml:space="preserve"> (at least every SI modification period, or at least very </w:t>
      </w:r>
      <w:r w:rsidR="00A0174E" w:rsidRPr="00A0174E">
        <w:rPr>
          <w:i/>
          <w:lang w:val="en-GB" w:eastAsia="zh-CN"/>
        </w:rPr>
        <w:t>defaultPagingCycle</w:t>
      </w:r>
      <w:r w:rsidR="00A0174E">
        <w:rPr>
          <w:lang w:val="en-GB" w:eastAsia="zh-CN"/>
        </w:rPr>
        <w:t xml:space="preserve"> for ETWS primary notification)</w:t>
      </w:r>
      <w:r>
        <w:rPr>
          <w:lang w:val="en-GB" w:eastAsia="zh-CN"/>
        </w:rPr>
        <w:t>. In idle or inactive mode the UE is required to monitor paging for the same reasons, but in addition to receive Paging message on PDSCH</w:t>
      </w:r>
      <w:r w:rsidR="000B14B9">
        <w:rPr>
          <w:lang w:val="en-GB" w:eastAsia="zh-CN"/>
        </w:rPr>
        <w:t xml:space="preserve"> (typically every DRX cycle)</w:t>
      </w:r>
      <w:r>
        <w:rPr>
          <w:lang w:val="en-GB" w:eastAsia="zh-CN"/>
        </w:rPr>
        <w:t xml:space="preserve">. </w:t>
      </w:r>
    </w:p>
    <w:p w14:paraId="4FA96D75" w14:textId="23D14D7F" w:rsidR="00711A61" w:rsidRDefault="00711A61" w:rsidP="00711A61">
      <w:pPr>
        <w:rPr>
          <w:lang w:val="en-GB" w:eastAsia="zh-CN"/>
        </w:rPr>
      </w:pPr>
      <w:r>
        <w:rPr>
          <w:lang w:val="en-GB" w:eastAsia="zh-CN"/>
        </w:rPr>
        <w:t>In this contribution power saving enhancements for paging are discussed</w:t>
      </w:r>
      <w:r w:rsidR="00F0185E">
        <w:rPr>
          <w:lang w:val="en-GB" w:eastAsia="zh-CN"/>
        </w:rPr>
        <w:t>.</w:t>
      </w:r>
    </w:p>
    <w:p w14:paraId="6F8A1D5D" w14:textId="77777777" w:rsidR="004D10CC" w:rsidRDefault="004D10CC" w:rsidP="004D10CC">
      <w:pPr>
        <w:pStyle w:val="Heading1"/>
      </w:pPr>
      <w:bookmarkStart w:id="2" w:name="_Toc242573354"/>
      <w:r>
        <w:t>Background</w:t>
      </w:r>
    </w:p>
    <w:p w14:paraId="5C7B5F35" w14:textId="32AD0A4E" w:rsidR="00E65419" w:rsidRDefault="00E65419" w:rsidP="00E65419">
      <w:pPr>
        <w:rPr>
          <w:lang w:val="en-GB" w:eastAsia="zh-CN"/>
        </w:rPr>
      </w:pPr>
      <w:r>
        <w:rPr>
          <w:lang w:val="en-GB" w:eastAsia="zh-CN"/>
        </w:rPr>
        <w:t xml:space="preserve">When </w:t>
      </w:r>
      <w:r>
        <w:rPr>
          <w:i/>
        </w:rPr>
        <w:t>SearchSpaceId</w:t>
      </w:r>
      <w:r>
        <w:t xml:space="preserve"> </w:t>
      </w:r>
      <w:r>
        <w:rPr>
          <w:lang w:eastAsia="zh-CN"/>
        </w:rPr>
        <w:t xml:space="preserve">= 0 (default association) is configured the paging occasion and SSB measurements coincide in time (for pattern 2 and 3). </w:t>
      </w:r>
    </w:p>
    <w:p w14:paraId="2095625D" w14:textId="23A3CD3A" w:rsidR="004D10CC" w:rsidRPr="00E65419" w:rsidRDefault="00E65419" w:rsidP="004D10CC">
      <w:pPr>
        <w:rPr>
          <w:lang w:val="en-GB" w:eastAsia="zh-CN"/>
        </w:rPr>
      </w:pPr>
      <w:r>
        <w:rPr>
          <w:lang w:val="en-GB" w:eastAsia="zh-CN"/>
        </w:rPr>
        <w:t xml:space="preserve">When </w:t>
      </w:r>
      <w:r>
        <w:rPr>
          <w:i/>
        </w:rPr>
        <w:t>SearchSpaceId</w:t>
      </w:r>
      <w:r>
        <w:t xml:space="preserve"> </w:t>
      </w:r>
      <w:r>
        <w:rPr>
          <w:lang w:eastAsia="zh-CN"/>
        </w:rPr>
        <w:t xml:space="preserve">other than 0 (non default association) is configured </w:t>
      </w:r>
      <w:r>
        <w:rPr>
          <w:lang w:val="en-GB" w:eastAsia="zh-CN"/>
        </w:rPr>
        <w:t xml:space="preserve">there is a time period between PO and SSB for serving cell measurements that mainly is determined by the SSB periodicity This implies that the UE may need to stay awake longer to do both serving cell measurements and monitor paging. This time period is fixed for a certain UE and varies between 0 and the SSB periodicity (e.g. 20 ms). It is noted that an SSB periodicity of {5, 10, 20, 40, 80, 160} ms can be configured. </w:t>
      </w:r>
    </w:p>
    <w:p w14:paraId="1DEB3AB7" w14:textId="77777777" w:rsidR="00FA27C0" w:rsidRDefault="009D725A" w:rsidP="00FA27C0">
      <w:pPr>
        <w:pStyle w:val="Heading1"/>
      </w:pPr>
      <w:r>
        <w:t>Discussion</w:t>
      </w:r>
      <w:bookmarkEnd w:id="2"/>
    </w:p>
    <w:p w14:paraId="0D9603D1" w14:textId="6437534F" w:rsidR="00D07CBA" w:rsidRDefault="00D07CBA" w:rsidP="00D07CBA">
      <w:pPr>
        <w:rPr>
          <w:lang w:val="en-GB" w:eastAsia="zh-CN"/>
        </w:rPr>
      </w:pPr>
      <w:r>
        <w:rPr>
          <w:lang w:val="en-GB" w:eastAsia="zh-CN"/>
        </w:rPr>
        <w:t xml:space="preserve">There is a benefit on the Idle/Inactive mode power consumption if the total wake-up time for the NR UE can be shortened, i.e. when the PO and SSB position are closer in time. </w:t>
      </w:r>
    </w:p>
    <w:p w14:paraId="4F1D1E59" w14:textId="77777777" w:rsidR="00D07CBA" w:rsidRDefault="00D07CBA" w:rsidP="00D07CBA">
      <w:pPr>
        <w:rPr>
          <w:lang w:val="en-GB" w:eastAsia="zh-CN"/>
        </w:rPr>
      </w:pPr>
      <w:r>
        <w:rPr>
          <w:noProof/>
        </w:rPr>
        <w:drawing>
          <wp:inline distT="0" distB="0" distL="0" distR="0" wp14:anchorId="625D0252" wp14:editId="252EF1DC">
            <wp:extent cx="4783658" cy="172638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6864" t="32602" r="23447" b="29102"/>
                    <a:stretch/>
                  </pic:blipFill>
                  <pic:spPr bwMode="auto">
                    <a:xfrm>
                      <a:off x="0" y="0"/>
                      <a:ext cx="4812175" cy="1736679"/>
                    </a:xfrm>
                    <a:prstGeom prst="rect">
                      <a:avLst/>
                    </a:prstGeom>
                    <a:ln>
                      <a:noFill/>
                    </a:ln>
                    <a:extLst>
                      <a:ext uri="{53640926-AAD7-44D8-BBD7-CCE9431645EC}">
                        <a14:shadowObscured xmlns:a14="http://schemas.microsoft.com/office/drawing/2010/main"/>
                      </a:ext>
                    </a:extLst>
                  </pic:spPr>
                </pic:pic>
              </a:graphicData>
            </a:graphic>
          </wp:inline>
        </w:drawing>
      </w:r>
    </w:p>
    <w:p w14:paraId="2B2229BB" w14:textId="77777777" w:rsidR="00D07CBA" w:rsidRDefault="00D07CBA" w:rsidP="00D07CBA">
      <w:r>
        <w:rPr>
          <w:lang w:val="en-GB" w:eastAsia="zh-CN"/>
        </w:rPr>
        <w:t xml:space="preserve">When </w:t>
      </w:r>
      <w:r>
        <w:rPr>
          <w:i/>
        </w:rPr>
        <w:t>SearchSpaceId</w:t>
      </w:r>
      <w:r>
        <w:t xml:space="preserve"> </w:t>
      </w:r>
      <w:r>
        <w:rPr>
          <w:lang w:eastAsia="zh-CN"/>
        </w:rPr>
        <w:t>= 0 (default association) is configured</w:t>
      </w:r>
      <w:r>
        <w:rPr>
          <w:lang w:val="en-GB" w:eastAsia="zh-CN"/>
        </w:rPr>
        <w:t xml:space="preserve"> the PO and SSB positions are close/overlap in time. When </w:t>
      </w:r>
      <w:r>
        <w:rPr>
          <w:i/>
        </w:rPr>
        <w:t>SearchSpaceId</w:t>
      </w:r>
      <w:r>
        <w:t xml:space="preserve"> </w:t>
      </w:r>
      <w:r>
        <w:rPr>
          <w:lang w:eastAsia="zh-CN"/>
        </w:rPr>
        <w:t xml:space="preserve">other than 0 (non default association) is configured </w:t>
      </w:r>
      <w:r>
        <w:rPr>
          <w:lang w:val="en-GB" w:eastAsia="zh-CN"/>
        </w:rPr>
        <w:t xml:space="preserve">the PO and SSB positions are at different positions in time. However with the </w:t>
      </w:r>
      <w:r w:rsidRPr="000B444F">
        <w:rPr>
          <w:i/>
        </w:rPr>
        <w:t>firstPDCCH-MonitoringOccasionOfPO</w:t>
      </w:r>
      <w:r>
        <w:t xml:space="preserve"> parameter the PO of the UE can be configured close(r) to the SSB position. </w:t>
      </w:r>
    </w:p>
    <w:p w14:paraId="58A7A5E7" w14:textId="0BFCB801" w:rsidR="00D07CBA" w:rsidRDefault="00D07CBA" w:rsidP="00D07CBA">
      <w:r w:rsidRPr="006A2218">
        <w:rPr>
          <w:b/>
        </w:rPr>
        <w:lastRenderedPageBreak/>
        <w:t xml:space="preserve">Observation </w:t>
      </w:r>
      <w:r w:rsidR="00F612DB">
        <w:rPr>
          <w:b/>
        </w:rPr>
        <w:t>1</w:t>
      </w:r>
      <w:r>
        <w:t xml:space="preserve">: The </w:t>
      </w:r>
      <w:r w:rsidRPr="000B444F">
        <w:rPr>
          <w:i/>
        </w:rPr>
        <w:t>firstPDCCH-MonitoringOccasionOfPO</w:t>
      </w:r>
      <w:r>
        <w:t xml:space="preserve"> parameter can be used for a power efficient paging configuration when </w:t>
      </w:r>
      <w:r>
        <w:rPr>
          <w:i/>
        </w:rPr>
        <w:t>SearchSpaceId</w:t>
      </w:r>
      <w:r>
        <w:t xml:space="preserve"> </w:t>
      </w:r>
      <w:r>
        <w:rPr>
          <w:lang w:eastAsia="zh-CN"/>
        </w:rPr>
        <w:t>other than 0 is used.</w:t>
      </w:r>
    </w:p>
    <w:p w14:paraId="023BCF63" w14:textId="745F0488" w:rsidR="00D07CBA" w:rsidRDefault="002011D8" w:rsidP="00D07CBA">
      <w:pPr>
        <w:rPr>
          <w:lang w:val="en-GB" w:eastAsia="zh-CN"/>
        </w:rPr>
      </w:pPr>
      <w:r>
        <w:rPr>
          <w:lang w:val="en-GB" w:eastAsia="zh-CN"/>
        </w:rPr>
        <w:t xml:space="preserve">In case </w:t>
      </w:r>
      <w:r w:rsidR="007919E0">
        <w:rPr>
          <w:lang w:val="en-GB" w:eastAsia="zh-CN"/>
        </w:rPr>
        <w:t xml:space="preserve">most of the frames are configured as paging frames, and </w:t>
      </w:r>
      <w:r w:rsidR="00A33BD1">
        <w:rPr>
          <w:lang w:val="en-GB" w:eastAsia="zh-CN"/>
        </w:rPr>
        <w:t>the</w:t>
      </w:r>
      <w:r w:rsidR="001D328C">
        <w:rPr>
          <w:lang w:val="en-GB" w:eastAsia="zh-CN"/>
        </w:rPr>
        <w:t xml:space="preserve"> total paging capacity is reached, there is no possibility to configure PO</w:t>
      </w:r>
      <w:r w:rsidR="00BD52D0">
        <w:rPr>
          <w:lang w:val="en-GB" w:eastAsia="zh-CN"/>
        </w:rPr>
        <w:t xml:space="preserve">s closer to the SSB. </w:t>
      </w:r>
      <w:r w:rsidR="00061CA5">
        <w:rPr>
          <w:lang w:val="en-GB" w:eastAsia="zh-CN"/>
        </w:rPr>
        <w:t xml:space="preserve">Configuring fewer POs closer to the SSB </w:t>
      </w:r>
      <w:r w:rsidR="0044257A">
        <w:rPr>
          <w:lang w:val="en-GB" w:eastAsia="zh-CN"/>
        </w:rPr>
        <w:t xml:space="preserve">would increase the false paging alarm rate. Alternatively </w:t>
      </w:r>
      <w:r w:rsidR="00F612DB">
        <w:rPr>
          <w:lang w:val="en-GB" w:eastAsia="zh-CN"/>
        </w:rPr>
        <w:t>another frequency layer for paging can be introduced, as discussed during REL-15 time frame, which allows more POs to be configured close to the SSB</w:t>
      </w:r>
      <w:r w:rsidR="00D07CBA">
        <w:rPr>
          <w:lang w:val="en-GB" w:eastAsia="zh-CN"/>
        </w:rPr>
        <w:t xml:space="preserve"> [2]: </w:t>
      </w:r>
    </w:p>
    <w:p w14:paraId="30782E53" w14:textId="68615436" w:rsidR="00D07CBA" w:rsidRPr="00D07CBA" w:rsidRDefault="00D07CBA" w:rsidP="008E0B00">
      <w:pPr>
        <w:rPr>
          <w:lang w:val="en-GB" w:eastAsia="zh-CN"/>
        </w:rPr>
      </w:pPr>
      <w:r w:rsidRPr="008971D5">
        <w:rPr>
          <w:b/>
          <w:lang w:val="en-GB" w:eastAsia="zh-CN"/>
        </w:rPr>
        <w:t xml:space="preserve">Proposal </w:t>
      </w:r>
      <w:r w:rsidR="00F612DB">
        <w:rPr>
          <w:b/>
          <w:lang w:val="en-GB" w:eastAsia="zh-CN"/>
        </w:rPr>
        <w:t>1</w:t>
      </w:r>
      <w:r>
        <w:rPr>
          <w:lang w:val="en-GB" w:eastAsia="zh-CN"/>
        </w:rPr>
        <w:t xml:space="preserve">: RAN2 to study paging multiplexing for </w:t>
      </w:r>
      <w:r>
        <w:rPr>
          <w:i/>
        </w:rPr>
        <w:t>SearchSpaceId</w:t>
      </w:r>
      <w:r>
        <w:t xml:space="preserve"> </w:t>
      </w:r>
      <w:r>
        <w:rPr>
          <w:lang w:eastAsia="zh-CN"/>
        </w:rPr>
        <w:t xml:space="preserve">other than 0 is configured for </w:t>
      </w:r>
      <w:r>
        <w:rPr>
          <w:i/>
        </w:rPr>
        <w:t>pagingSearchSpace</w:t>
      </w:r>
      <w:r>
        <w:t>.</w:t>
      </w:r>
    </w:p>
    <w:p w14:paraId="5E650D32" w14:textId="77777777" w:rsidR="009D725A" w:rsidRDefault="009D725A" w:rsidP="009D725A">
      <w:pPr>
        <w:pStyle w:val="Heading1"/>
        <w:jc w:val="both"/>
      </w:pPr>
      <w:bookmarkStart w:id="3" w:name="_Toc242573360"/>
      <w:r>
        <w:t>Summary</w:t>
      </w:r>
      <w:bookmarkEnd w:id="3"/>
    </w:p>
    <w:p w14:paraId="65B81F03" w14:textId="61F5DAAB" w:rsidR="001659F2" w:rsidRDefault="001659F2" w:rsidP="001659F2">
      <w:bookmarkStart w:id="4" w:name="_Toc242573361"/>
      <w:r w:rsidRPr="00F612DB">
        <w:t xml:space="preserve">RAN2 is kindly asked to </w:t>
      </w:r>
      <w:r w:rsidR="00910638" w:rsidRPr="00F612DB">
        <w:t xml:space="preserve">discuss </w:t>
      </w:r>
      <w:r w:rsidR="00F612DB" w:rsidRPr="00F612DB">
        <w:t>paging enhancements</w:t>
      </w:r>
      <w:r w:rsidRPr="00F612DB">
        <w:t>:</w:t>
      </w:r>
    </w:p>
    <w:p w14:paraId="0223BE88" w14:textId="77777777" w:rsidR="00F612DB" w:rsidRDefault="00F612DB" w:rsidP="00F612DB">
      <w:r w:rsidRPr="006A2218">
        <w:rPr>
          <w:b/>
        </w:rPr>
        <w:t xml:space="preserve">Observation </w:t>
      </w:r>
      <w:r>
        <w:rPr>
          <w:b/>
        </w:rPr>
        <w:t>1</w:t>
      </w:r>
      <w:r>
        <w:t xml:space="preserve">: The </w:t>
      </w:r>
      <w:r w:rsidRPr="000B444F">
        <w:rPr>
          <w:i/>
        </w:rPr>
        <w:t>firstPDCCH-MonitoringOccasionOfPO</w:t>
      </w:r>
      <w:r>
        <w:t xml:space="preserve"> parameter can be used for a power efficient paging configuration when </w:t>
      </w:r>
      <w:r>
        <w:rPr>
          <w:i/>
        </w:rPr>
        <w:t>SearchSpaceId</w:t>
      </w:r>
      <w:r>
        <w:t xml:space="preserve"> </w:t>
      </w:r>
      <w:r>
        <w:rPr>
          <w:lang w:eastAsia="zh-CN"/>
        </w:rPr>
        <w:t>other than 0 is used.</w:t>
      </w:r>
    </w:p>
    <w:p w14:paraId="3178ADAD" w14:textId="77777777" w:rsidR="00F612DB" w:rsidRPr="00D07CBA" w:rsidRDefault="00F612DB" w:rsidP="00F612DB">
      <w:pPr>
        <w:rPr>
          <w:lang w:val="en-GB" w:eastAsia="zh-CN"/>
        </w:rPr>
      </w:pPr>
      <w:r w:rsidRPr="008971D5">
        <w:rPr>
          <w:b/>
          <w:lang w:val="en-GB" w:eastAsia="zh-CN"/>
        </w:rPr>
        <w:t xml:space="preserve">Proposal </w:t>
      </w:r>
      <w:r>
        <w:rPr>
          <w:b/>
          <w:lang w:val="en-GB" w:eastAsia="zh-CN"/>
        </w:rPr>
        <w:t>1</w:t>
      </w:r>
      <w:r>
        <w:rPr>
          <w:lang w:val="en-GB" w:eastAsia="zh-CN"/>
        </w:rPr>
        <w:t xml:space="preserve">: RAN2 to study paging multiplexing for </w:t>
      </w:r>
      <w:r>
        <w:rPr>
          <w:i/>
        </w:rPr>
        <w:t>SearchSpaceId</w:t>
      </w:r>
      <w:r>
        <w:t xml:space="preserve"> </w:t>
      </w:r>
      <w:r>
        <w:rPr>
          <w:lang w:eastAsia="zh-CN"/>
        </w:rPr>
        <w:t xml:space="preserve">other than 0 is configured for </w:t>
      </w:r>
      <w:r>
        <w:rPr>
          <w:i/>
        </w:rPr>
        <w:t>pagingSearchSpace</w:t>
      </w:r>
      <w:r>
        <w:t>.</w:t>
      </w:r>
    </w:p>
    <w:p w14:paraId="5A15FD36" w14:textId="77777777" w:rsidR="009D725A" w:rsidRDefault="009D725A" w:rsidP="009D725A">
      <w:pPr>
        <w:pStyle w:val="Heading1"/>
        <w:rPr>
          <w:noProof/>
        </w:rPr>
      </w:pPr>
      <w:r>
        <w:rPr>
          <w:noProof/>
        </w:rPr>
        <w:t>References</w:t>
      </w:r>
      <w:bookmarkEnd w:id="4"/>
    </w:p>
    <w:p w14:paraId="05C48DE3" w14:textId="5822AD3B" w:rsidR="00365E3E" w:rsidRPr="005426C2" w:rsidRDefault="001D7EB0" w:rsidP="00365E3E">
      <w:pPr>
        <w:numPr>
          <w:ilvl w:val="0"/>
          <w:numId w:val="1"/>
        </w:numPr>
        <w:overflowPunct w:val="0"/>
        <w:autoSpaceDE w:val="0"/>
        <w:autoSpaceDN w:val="0"/>
        <w:adjustRightInd w:val="0"/>
        <w:spacing w:after="180"/>
        <w:textAlignment w:val="baseline"/>
        <w:rPr>
          <w:rFonts w:cs="Arial"/>
          <w:sz w:val="16"/>
          <w:szCs w:val="16"/>
          <w:lang w:val="de-DE"/>
        </w:rPr>
      </w:pPr>
      <w:hyperlink r:id="rId8" w:history="1">
        <w:r w:rsidR="003C0636" w:rsidRPr="005426C2">
          <w:rPr>
            <w:rStyle w:val="Hyperlink"/>
            <w:rFonts w:cs="Arial"/>
            <w:sz w:val="16"/>
            <w:szCs w:val="16"/>
            <w:lang w:val="de-DE"/>
          </w:rPr>
          <w:t>R2-1901273</w:t>
        </w:r>
      </w:hyperlink>
      <w:r w:rsidR="00365E3E" w:rsidRPr="005426C2">
        <w:rPr>
          <w:rFonts w:cs="Arial"/>
          <w:sz w:val="16"/>
          <w:szCs w:val="16"/>
          <w:lang w:val="de-DE"/>
        </w:rPr>
        <w:t xml:space="preserve">, </w:t>
      </w:r>
      <w:r w:rsidR="00365E3E" w:rsidRPr="005426C2">
        <w:rPr>
          <w:rFonts w:cs="Arial"/>
          <w:i/>
          <w:sz w:val="16"/>
          <w:szCs w:val="16"/>
          <w:lang w:val="de-DE"/>
        </w:rPr>
        <w:t>Power efficient Paging</w:t>
      </w:r>
      <w:r w:rsidR="00365E3E" w:rsidRPr="005426C2">
        <w:rPr>
          <w:rFonts w:cs="Arial"/>
          <w:sz w:val="16"/>
          <w:szCs w:val="16"/>
          <w:lang w:val="de-DE"/>
        </w:rPr>
        <w:t xml:space="preserve">, </w:t>
      </w:r>
      <w:r w:rsidR="003C0636" w:rsidRPr="005426C2">
        <w:rPr>
          <w:rFonts w:cs="Arial"/>
          <w:sz w:val="16"/>
          <w:szCs w:val="16"/>
          <w:lang w:val="de-DE"/>
        </w:rPr>
        <w:t>Ericsson, DISC, RAN2#105</w:t>
      </w:r>
      <w:r w:rsidR="005426C2" w:rsidRPr="005426C2">
        <w:rPr>
          <w:rFonts w:cs="Arial"/>
          <w:sz w:val="16"/>
          <w:szCs w:val="16"/>
          <w:lang w:val="en-GB"/>
        </w:rPr>
        <w:t>, RAN2#105</w:t>
      </w:r>
    </w:p>
    <w:p w14:paraId="7104AE5A" w14:textId="77777777" w:rsidR="00AA35B9" w:rsidRPr="00810D6E" w:rsidRDefault="00AA35B9" w:rsidP="00AA35B9">
      <w:pPr>
        <w:spacing w:after="0"/>
        <w:rPr>
          <w:rFonts w:asciiTheme="minorHAnsi" w:hAnsiTheme="minorHAnsi" w:cstheme="minorBidi"/>
          <w:color w:val="1F497D"/>
          <w:lang w:val="de-DE"/>
        </w:rPr>
      </w:pPr>
    </w:p>
    <w:sectPr w:rsidR="00AA35B9" w:rsidRPr="00810D6E"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498AF" w14:textId="77777777" w:rsidR="00104879" w:rsidRDefault="00104879">
      <w:r>
        <w:separator/>
      </w:r>
    </w:p>
  </w:endnote>
  <w:endnote w:type="continuationSeparator" w:id="0">
    <w:p w14:paraId="68705076" w14:textId="77777777" w:rsidR="00104879" w:rsidRDefault="0010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33AE7" w14:textId="77777777" w:rsidR="00104879" w:rsidRDefault="00104879">
      <w:r>
        <w:separator/>
      </w:r>
    </w:p>
  </w:footnote>
  <w:footnote w:type="continuationSeparator" w:id="0">
    <w:p w14:paraId="4B4FAA20" w14:textId="77777777" w:rsidR="00104879" w:rsidRDefault="00104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9DA2F0A"/>
    <w:multiLevelType w:val="hybridMultilevel"/>
    <w:tmpl w:val="C26E7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0449FA"/>
    <w:multiLevelType w:val="hybridMultilevel"/>
    <w:tmpl w:val="EDAEB8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81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1CA5"/>
    <w:rsid w:val="00063945"/>
    <w:rsid w:val="00064C83"/>
    <w:rsid w:val="000675B7"/>
    <w:rsid w:val="000677EA"/>
    <w:rsid w:val="00070C3F"/>
    <w:rsid w:val="0007655C"/>
    <w:rsid w:val="00080B58"/>
    <w:rsid w:val="00080D29"/>
    <w:rsid w:val="00081027"/>
    <w:rsid w:val="0008686B"/>
    <w:rsid w:val="0009603A"/>
    <w:rsid w:val="000A20E0"/>
    <w:rsid w:val="000A360E"/>
    <w:rsid w:val="000A7088"/>
    <w:rsid w:val="000A7328"/>
    <w:rsid w:val="000A787E"/>
    <w:rsid w:val="000B14B9"/>
    <w:rsid w:val="000B2AED"/>
    <w:rsid w:val="000B47D4"/>
    <w:rsid w:val="000B593C"/>
    <w:rsid w:val="000C0661"/>
    <w:rsid w:val="000C2CCE"/>
    <w:rsid w:val="000C3430"/>
    <w:rsid w:val="000C4330"/>
    <w:rsid w:val="000C6C63"/>
    <w:rsid w:val="000D1253"/>
    <w:rsid w:val="000D2C35"/>
    <w:rsid w:val="000E02A1"/>
    <w:rsid w:val="000E2DC8"/>
    <w:rsid w:val="000E47A9"/>
    <w:rsid w:val="000E6807"/>
    <w:rsid w:val="000F2D1B"/>
    <w:rsid w:val="00104879"/>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2EC8"/>
    <w:rsid w:val="00127D2C"/>
    <w:rsid w:val="001308CD"/>
    <w:rsid w:val="00131FBE"/>
    <w:rsid w:val="00135810"/>
    <w:rsid w:val="00135EC3"/>
    <w:rsid w:val="0013686C"/>
    <w:rsid w:val="00136C0C"/>
    <w:rsid w:val="001405E9"/>
    <w:rsid w:val="00141033"/>
    <w:rsid w:val="001412DA"/>
    <w:rsid w:val="00141635"/>
    <w:rsid w:val="0014184E"/>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030A"/>
    <w:rsid w:val="001A241E"/>
    <w:rsid w:val="001A3300"/>
    <w:rsid w:val="001A7903"/>
    <w:rsid w:val="001A7BB7"/>
    <w:rsid w:val="001B1926"/>
    <w:rsid w:val="001B241A"/>
    <w:rsid w:val="001B4BBF"/>
    <w:rsid w:val="001B5A6D"/>
    <w:rsid w:val="001C0ADE"/>
    <w:rsid w:val="001C6BCF"/>
    <w:rsid w:val="001D01C0"/>
    <w:rsid w:val="001D328C"/>
    <w:rsid w:val="001D5744"/>
    <w:rsid w:val="001D5EC7"/>
    <w:rsid w:val="001D7EB0"/>
    <w:rsid w:val="001E6A9C"/>
    <w:rsid w:val="001F13E9"/>
    <w:rsid w:val="001F5CA1"/>
    <w:rsid w:val="002011D8"/>
    <w:rsid w:val="002013B3"/>
    <w:rsid w:val="00201436"/>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65E3E"/>
    <w:rsid w:val="003730EF"/>
    <w:rsid w:val="0037552C"/>
    <w:rsid w:val="0037629E"/>
    <w:rsid w:val="0037719E"/>
    <w:rsid w:val="00383177"/>
    <w:rsid w:val="00393247"/>
    <w:rsid w:val="00395015"/>
    <w:rsid w:val="003A5C51"/>
    <w:rsid w:val="003B5CD6"/>
    <w:rsid w:val="003C0636"/>
    <w:rsid w:val="003C1556"/>
    <w:rsid w:val="003C1C5D"/>
    <w:rsid w:val="003C7E96"/>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257A"/>
    <w:rsid w:val="00445733"/>
    <w:rsid w:val="00445F25"/>
    <w:rsid w:val="00445FD8"/>
    <w:rsid w:val="00446BDF"/>
    <w:rsid w:val="00447C05"/>
    <w:rsid w:val="00451134"/>
    <w:rsid w:val="00451A3A"/>
    <w:rsid w:val="00455C91"/>
    <w:rsid w:val="00462E26"/>
    <w:rsid w:val="00465DAE"/>
    <w:rsid w:val="004661AB"/>
    <w:rsid w:val="0047097D"/>
    <w:rsid w:val="00480103"/>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26C2"/>
    <w:rsid w:val="005433FA"/>
    <w:rsid w:val="00545B4A"/>
    <w:rsid w:val="00545B6C"/>
    <w:rsid w:val="00552732"/>
    <w:rsid w:val="00555E44"/>
    <w:rsid w:val="005575FA"/>
    <w:rsid w:val="00560550"/>
    <w:rsid w:val="00564D25"/>
    <w:rsid w:val="00565CFA"/>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1EF6"/>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37A13"/>
    <w:rsid w:val="00642A05"/>
    <w:rsid w:val="00643F10"/>
    <w:rsid w:val="006449C9"/>
    <w:rsid w:val="0064693E"/>
    <w:rsid w:val="00647526"/>
    <w:rsid w:val="0065698D"/>
    <w:rsid w:val="00657C7A"/>
    <w:rsid w:val="0066119A"/>
    <w:rsid w:val="00664529"/>
    <w:rsid w:val="00666EB6"/>
    <w:rsid w:val="006677BB"/>
    <w:rsid w:val="006731F3"/>
    <w:rsid w:val="006763E9"/>
    <w:rsid w:val="00676DAD"/>
    <w:rsid w:val="00682662"/>
    <w:rsid w:val="00685EC0"/>
    <w:rsid w:val="00690466"/>
    <w:rsid w:val="00691624"/>
    <w:rsid w:val="00691AA7"/>
    <w:rsid w:val="006A3181"/>
    <w:rsid w:val="006A39AE"/>
    <w:rsid w:val="006A6639"/>
    <w:rsid w:val="006B5B69"/>
    <w:rsid w:val="006B5BD4"/>
    <w:rsid w:val="006B6B15"/>
    <w:rsid w:val="006C20C4"/>
    <w:rsid w:val="006C369C"/>
    <w:rsid w:val="006C7C34"/>
    <w:rsid w:val="006D151A"/>
    <w:rsid w:val="006D1813"/>
    <w:rsid w:val="006D5962"/>
    <w:rsid w:val="006E27D1"/>
    <w:rsid w:val="006E5B76"/>
    <w:rsid w:val="006E7D43"/>
    <w:rsid w:val="006F30A0"/>
    <w:rsid w:val="0070422F"/>
    <w:rsid w:val="00704408"/>
    <w:rsid w:val="007045A8"/>
    <w:rsid w:val="00711A61"/>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19E0"/>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0D6E"/>
    <w:rsid w:val="00811F16"/>
    <w:rsid w:val="00812433"/>
    <w:rsid w:val="008165F9"/>
    <w:rsid w:val="00817FB2"/>
    <w:rsid w:val="00825DCB"/>
    <w:rsid w:val="00830043"/>
    <w:rsid w:val="00834DE3"/>
    <w:rsid w:val="00842FC0"/>
    <w:rsid w:val="008440E1"/>
    <w:rsid w:val="00845C8A"/>
    <w:rsid w:val="00845DEA"/>
    <w:rsid w:val="0084641A"/>
    <w:rsid w:val="008576A8"/>
    <w:rsid w:val="00857F64"/>
    <w:rsid w:val="00864238"/>
    <w:rsid w:val="008751B4"/>
    <w:rsid w:val="00876ABB"/>
    <w:rsid w:val="00882664"/>
    <w:rsid w:val="00887CFE"/>
    <w:rsid w:val="00891598"/>
    <w:rsid w:val="00892BE1"/>
    <w:rsid w:val="00892FED"/>
    <w:rsid w:val="0089369E"/>
    <w:rsid w:val="0089383E"/>
    <w:rsid w:val="00895B54"/>
    <w:rsid w:val="0089695F"/>
    <w:rsid w:val="008A5D84"/>
    <w:rsid w:val="008B1189"/>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1A72"/>
    <w:rsid w:val="00913C74"/>
    <w:rsid w:val="00914326"/>
    <w:rsid w:val="00920727"/>
    <w:rsid w:val="009216EB"/>
    <w:rsid w:val="0092300B"/>
    <w:rsid w:val="00926CC2"/>
    <w:rsid w:val="009300B3"/>
    <w:rsid w:val="009300C8"/>
    <w:rsid w:val="0093141D"/>
    <w:rsid w:val="00931710"/>
    <w:rsid w:val="009350CE"/>
    <w:rsid w:val="00943939"/>
    <w:rsid w:val="00946BC1"/>
    <w:rsid w:val="00946BE6"/>
    <w:rsid w:val="00947EDE"/>
    <w:rsid w:val="00950C93"/>
    <w:rsid w:val="009518A0"/>
    <w:rsid w:val="0095458B"/>
    <w:rsid w:val="00954AEC"/>
    <w:rsid w:val="00955B10"/>
    <w:rsid w:val="00965FE1"/>
    <w:rsid w:val="009661B0"/>
    <w:rsid w:val="00966569"/>
    <w:rsid w:val="00966906"/>
    <w:rsid w:val="009669EC"/>
    <w:rsid w:val="009674A6"/>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3ECF"/>
    <w:rsid w:val="009F567F"/>
    <w:rsid w:val="009F751D"/>
    <w:rsid w:val="00A0174E"/>
    <w:rsid w:val="00A029DE"/>
    <w:rsid w:val="00A04AFF"/>
    <w:rsid w:val="00A074E8"/>
    <w:rsid w:val="00A10B08"/>
    <w:rsid w:val="00A11091"/>
    <w:rsid w:val="00A128F5"/>
    <w:rsid w:val="00A172D8"/>
    <w:rsid w:val="00A22376"/>
    <w:rsid w:val="00A22EF1"/>
    <w:rsid w:val="00A24190"/>
    <w:rsid w:val="00A27224"/>
    <w:rsid w:val="00A32754"/>
    <w:rsid w:val="00A3289E"/>
    <w:rsid w:val="00A33BD1"/>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5B9"/>
    <w:rsid w:val="00AA36EE"/>
    <w:rsid w:val="00AA60EA"/>
    <w:rsid w:val="00AA61B3"/>
    <w:rsid w:val="00AA7495"/>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068DB"/>
    <w:rsid w:val="00B13B51"/>
    <w:rsid w:val="00B23259"/>
    <w:rsid w:val="00B250D5"/>
    <w:rsid w:val="00B26CFB"/>
    <w:rsid w:val="00B32D49"/>
    <w:rsid w:val="00B37790"/>
    <w:rsid w:val="00B4455E"/>
    <w:rsid w:val="00B4464E"/>
    <w:rsid w:val="00B44CFE"/>
    <w:rsid w:val="00B4540A"/>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96FB2"/>
    <w:rsid w:val="00BA1E62"/>
    <w:rsid w:val="00BA633E"/>
    <w:rsid w:val="00BA6F39"/>
    <w:rsid w:val="00BB39E9"/>
    <w:rsid w:val="00BC02B0"/>
    <w:rsid w:val="00BC740F"/>
    <w:rsid w:val="00BD0CC3"/>
    <w:rsid w:val="00BD12AC"/>
    <w:rsid w:val="00BD34F9"/>
    <w:rsid w:val="00BD52D0"/>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8D4"/>
    <w:rsid w:val="00C7694B"/>
    <w:rsid w:val="00C800BD"/>
    <w:rsid w:val="00C81E71"/>
    <w:rsid w:val="00C827E0"/>
    <w:rsid w:val="00C953B2"/>
    <w:rsid w:val="00C96A72"/>
    <w:rsid w:val="00C9729B"/>
    <w:rsid w:val="00CA1C76"/>
    <w:rsid w:val="00CA280A"/>
    <w:rsid w:val="00CA315B"/>
    <w:rsid w:val="00CB1753"/>
    <w:rsid w:val="00CB5096"/>
    <w:rsid w:val="00CC00D8"/>
    <w:rsid w:val="00CC1F1A"/>
    <w:rsid w:val="00CC2C63"/>
    <w:rsid w:val="00CC308A"/>
    <w:rsid w:val="00CC5C27"/>
    <w:rsid w:val="00CC6376"/>
    <w:rsid w:val="00CD51AF"/>
    <w:rsid w:val="00CD566B"/>
    <w:rsid w:val="00CD67B3"/>
    <w:rsid w:val="00CD727A"/>
    <w:rsid w:val="00CE3462"/>
    <w:rsid w:val="00CE373D"/>
    <w:rsid w:val="00CF0562"/>
    <w:rsid w:val="00CF1B9A"/>
    <w:rsid w:val="00CF2221"/>
    <w:rsid w:val="00D043A7"/>
    <w:rsid w:val="00D07CB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57546"/>
    <w:rsid w:val="00D60A8B"/>
    <w:rsid w:val="00D63F57"/>
    <w:rsid w:val="00D64441"/>
    <w:rsid w:val="00D74E12"/>
    <w:rsid w:val="00D81F6F"/>
    <w:rsid w:val="00D82E74"/>
    <w:rsid w:val="00D87F0D"/>
    <w:rsid w:val="00D92185"/>
    <w:rsid w:val="00D936ED"/>
    <w:rsid w:val="00D95D58"/>
    <w:rsid w:val="00D97D81"/>
    <w:rsid w:val="00DA42FF"/>
    <w:rsid w:val="00DA4519"/>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26D3"/>
    <w:rsid w:val="00E331C0"/>
    <w:rsid w:val="00E34134"/>
    <w:rsid w:val="00E34263"/>
    <w:rsid w:val="00E35947"/>
    <w:rsid w:val="00E36CB2"/>
    <w:rsid w:val="00E40F04"/>
    <w:rsid w:val="00E4114E"/>
    <w:rsid w:val="00E462E0"/>
    <w:rsid w:val="00E4685A"/>
    <w:rsid w:val="00E46AF8"/>
    <w:rsid w:val="00E47D4D"/>
    <w:rsid w:val="00E558C9"/>
    <w:rsid w:val="00E63B32"/>
    <w:rsid w:val="00E64E02"/>
    <w:rsid w:val="00E65419"/>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E7D66"/>
    <w:rsid w:val="00EF0AF6"/>
    <w:rsid w:val="00EF14AE"/>
    <w:rsid w:val="00EF2136"/>
    <w:rsid w:val="00EF3564"/>
    <w:rsid w:val="00EF3F7D"/>
    <w:rsid w:val="00F0185E"/>
    <w:rsid w:val="00F049FC"/>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612D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2F99"/>
    <w:rsid w:val="00FB3892"/>
    <w:rsid w:val="00FB4C7C"/>
    <w:rsid w:val="00FC118E"/>
    <w:rsid w:val="00FC1207"/>
    <w:rsid w:val="00FC2706"/>
    <w:rsid w:val="00FC4BB5"/>
    <w:rsid w:val="00FD1C75"/>
    <w:rsid w:val="00FD21BC"/>
    <w:rsid w:val="00FD304B"/>
    <w:rsid w:val="00FF1709"/>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rsid w:val="00E462E0"/>
    <w:rPr>
      <w:rFonts w:ascii="Arial" w:hAnsi="Arial"/>
      <w:szCs w:val="22"/>
      <w:lang w:val="en-US" w:eastAsia="en-US"/>
    </w:rPr>
  </w:style>
  <w:style w:type="paragraph" w:customStyle="1" w:styleId="Proposal">
    <w:name w:val="Proposal"/>
    <w:basedOn w:val="BodyText"/>
    <w:rsid w:val="00AA35B9"/>
    <w:pPr>
      <w:numPr>
        <w:numId w:val="5"/>
      </w:numPr>
      <w:tabs>
        <w:tab w:val="clear" w:pos="1304"/>
        <w:tab w:val="num" w:pos="360"/>
        <w:tab w:val="left" w:pos="1701"/>
      </w:tabs>
      <w:spacing w:line="259" w:lineRule="auto"/>
      <w:ind w:left="1701" w:hanging="1701"/>
      <w:jc w:val="both"/>
    </w:pPr>
    <w:rPr>
      <w:rFonts w:eastAsiaTheme="minorHAnsi" w:cstheme="minorBidi"/>
      <w:b/>
      <w:bCs/>
      <w:sz w:val="22"/>
      <w:lang w:eastAsia="zh-CN"/>
    </w:rPr>
  </w:style>
  <w:style w:type="paragraph" w:customStyle="1" w:styleId="Observation">
    <w:name w:val="Observation"/>
    <w:basedOn w:val="Proposal"/>
    <w:qFormat/>
    <w:rsid w:val="00AA35B9"/>
    <w:pPr>
      <w:numPr>
        <w:numId w:val="6"/>
      </w:numPr>
      <w:tabs>
        <w:tab w:val="num" w:pos="720"/>
      </w:tabs>
      <w:ind w:left="1701" w:hanging="1701"/>
    </w:pPr>
    <w:rPr>
      <w:lang w:eastAsia="ja-JP"/>
    </w:rPr>
  </w:style>
  <w:style w:type="paragraph" w:styleId="BodyText">
    <w:name w:val="Body Text"/>
    <w:basedOn w:val="Normal"/>
    <w:link w:val="BodyTextChar"/>
    <w:uiPriority w:val="99"/>
    <w:semiHidden/>
    <w:unhideWhenUsed/>
    <w:rsid w:val="00AA35B9"/>
    <w:pPr>
      <w:spacing w:after="120"/>
    </w:pPr>
  </w:style>
  <w:style w:type="character" w:customStyle="1" w:styleId="BodyTextChar">
    <w:name w:val="Body Text Char"/>
    <w:basedOn w:val="DefaultParagraphFont"/>
    <w:link w:val="BodyText"/>
    <w:uiPriority w:val="99"/>
    <w:semiHidden/>
    <w:rsid w:val="00AA35B9"/>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88903239">
      <w:bodyDiv w:val="1"/>
      <w:marLeft w:val="0"/>
      <w:marRight w:val="0"/>
      <w:marTop w:val="0"/>
      <w:marBottom w:val="0"/>
      <w:divBdr>
        <w:top w:val="none" w:sz="0" w:space="0" w:color="auto"/>
        <w:left w:val="none" w:sz="0" w:space="0" w:color="auto"/>
        <w:bottom w:val="none" w:sz="0" w:space="0" w:color="auto"/>
        <w:right w:val="none" w:sz="0" w:space="0" w:color="auto"/>
      </w:divBdr>
      <w:divsChild>
        <w:div w:id="1908108916">
          <w:marLeft w:val="1123"/>
          <w:marRight w:val="0"/>
          <w:marTop w:val="60"/>
          <w:marBottom w:val="0"/>
          <w:divBdr>
            <w:top w:val="none" w:sz="0" w:space="0" w:color="auto"/>
            <w:left w:val="none" w:sz="0" w:space="0" w:color="auto"/>
            <w:bottom w:val="none" w:sz="0" w:space="0" w:color="auto"/>
            <w:right w:val="none" w:sz="0" w:space="0" w:color="auto"/>
          </w:divBdr>
        </w:div>
      </w:divsChild>
    </w:div>
    <w:div w:id="614219093">
      <w:bodyDiv w:val="1"/>
      <w:marLeft w:val="0"/>
      <w:marRight w:val="0"/>
      <w:marTop w:val="0"/>
      <w:marBottom w:val="0"/>
      <w:divBdr>
        <w:top w:val="none" w:sz="0" w:space="0" w:color="auto"/>
        <w:left w:val="none" w:sz="0" w:space="0" w:color="auto"/>
        <w:bottom w:val="none" w:sz="0" w:space="0" w:color="auto"/>
        <w:right w:val="none" w:sz="0" w:space="0" w:color="auto"/>
      </w:divBdr>
      <w:divsChild>
        <w:div w:id="1171062962">
          <w:marLeft w:val="1699"/>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09144109">
      <w:bodyDiv w:val="1"/>
      <w:marLeft w:val="0"/>
      <w:marRight w:val="0"/>
      <w:marTop w:val="0"/>
      <w:marBottom w:val="0"/>
      <w:divBdr>
        <w:top w:val="none" w:sz="0" w:space="0" w:color="auto"/>
        <w:left w:val="none" w:sz="0" w:space="0" w:color="auto"/>
        <w:bottom w:val="none" w:sz="0" w:space="0" w:color="auto"/>
        <w:right w:val="none" w:sz="0" w:space="0" w:color="auto"/>
      </w:divBdr>
      <w:divsChild>
        <w:div w:id="568269921">
          <w:marLeft w:val="1699"/>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490284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65309121">
      <w:bodyDiv w:val="1"/>
      <w:marLeft w:val="0"/>
      <w:marRight w:val="0"/>
      <w:marTop w:val="0"/>
      <w:marBottom w:val="0"/>
      <w:divBdr>
        <w:top w:val="none" w:sz="0" w:space="0" w:color="auto"/>
        <w:left w:val="none" w:sz="0" w:space="0" w:color="auto"/>
        <w:bottom w:val="none" w:sz="0" w:space="0" w:color="auto"/>
        <w:right w:val="none" w:sz="0" w:space="0" w:color="auto"/>
      </w:divBdr>
      <w:divsChild>
        <w:div w:id="1249466701">
          <w:marLeft w:val="1123"/>
          <w:marRight w:val="0"/>
          <w:marTop w:val="60"/>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Docs/R2-1901273.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62</cp:revision>
  <cp:lastPrinted>2009-10-21T14:47:00Z</cp:lastPrinted>
  <dcterms:created xsi:type="dcterms:W3CDTF">2019-01-22T06:45:00Z</dcterms:created>
  <dcterms:modified xsi:type="dcterms:W3CDTF">2019-03-28T13:34:00Z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